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7E" w:rsidRPr="0046105F" w:rsidRDefault="00363D7E" w:rsidP="00363D7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6105F">
        <w:rPr>
          <w:rFonts w:ascii="Times New Roman" w:eastAsia="Times New Roman" w:hAnsi="Times New Roman" w:cs="Times New Roman"/>
          <w:sz w:val="28"/>
          <w:szCs w:val="28"/>
        </w:rPr>
        <w:t>ПРОГНОЗ</w:t>
      </w:r>
    </w:p>
    <w:p w:rsidR="00363D7E" w:rsidRPr="0046105F" w:rsidRDefault="00363D7E" w:rsidP="00363D7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05F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363D7E" w:rsidRPr="0046105F" w:rsidRDefault="00363D7E" w:rsidP="00363D7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05F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 на 2016 год</w:t>
      </w:r>
    </w:p>
    <w:p w:rsidR="00363D7E" w:rsidRPr="0046105F" w:rsidRDefault="00363D7E" w:rsidP="00363D7E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05F">
        <w:rPr>
          <w:rFonts w:ascii="Times New Roman" w:eastAsia="Times New Roman" w:hAnsi="Times New Roman" w:cs="Times New Roman"/>
          <w:sz w:val="28"/>
          <w:szCs w:val="28"/>
        </w:rPr>
        <w:t>и на плановый период 2017 и 2018 годов</w:t>
      </w:r>
    </w:p>
    <w:tbl>
      <w:tblPr>
        <w:tblW w:w="145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1262"/>
        <w:gridCol w:w="1183"/>
        <w:gridCol w:w="1184"/>
        <w:gridCol w:w="1183"/>
        <w:gridCol w:w="1183"/>
        <w:gridCol w:w="1183"/>
        <w:gridCol w:w="1183"/>
        <w:gridCol w:w="1183"/>
        <w:gridCol w:w="1183"/>
      </w:tblGrid>
      <w:tr w:rsidR="00363D7E" w:rsidRPr="0046105F" w:rsidTr="003D07FB">
        <w:trPr>
          <w:trHeight w:val="255"/>
          <w:tblHeader/>
        </w:trPr>
        <w:tc>
          <w:tcPr>
            <w:tcW w:w="3789" w:type="dxa"/>
            <w:vMerge w:val="restart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366" w:type="dxa"/>
            <w:gridSpan w:val="2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2366" w:type="dxa"/>
            <w:gridSpan w:val="2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2366" w:type="dxa"/>
            <w:gridSpan w:val="2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363D7E" w:rsidRPr="0046105F" w:rsidTr="003D07FB">
        <w:trPr>
          <w:trHeight w:val="255"/>
          <w:tblHeader/>
        </w:trPr>
        <w:tc>
          <w:tcPr>
            <w:tcW w:w="3789" w:type="dxa"/>
            <w:vMerge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II вариант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II вариант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II вариант</w:t>
            </w:r>
          </w:p>
        </w:tc>
      </w:tr>
      <w:tr w:rsidR="00363D7E" w:rsidRPr="0046105F" w:rsidTr="003D07FB">
        <w:trPr>
          <w:trHeight w:val="255"/>
          <w:tblHeader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начало года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конец года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24477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24881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24916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среднегодовая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24705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число родившихся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число умерших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63D7E" w:rsidRPr="0046105F" w:rsidTr="003D07FB">
        <w:trPr>
          <w:trHeight w:val="18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число прибывших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число выбывших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естественного прироста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рождаемости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смертности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миграционного прироста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-285,7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интенсивности прибытия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интенсивности выбытия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естественного прироста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рождаемости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Коэффициент смертности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миграционного прироста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-8,58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-3,58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-3,43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-3,43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интенсивности прибытия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интенсивности выбытия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49,85</w:t>
            </w:r>
          </w:p>
        </w:tc>
      </w:tr>
      <w:tr w:rsidR="00363D7E" w:rsidRPr="0046105F" w:rsidTr="003D07FB">
        <w:trPr>
          <w:trHeight w:val="333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Производство товаров и услуг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459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сельскохозяйственной продукции в натуральном выражении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172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тыс.л.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354,5</w:t>
            </w:r>
          </w:p>
        </w:tc>
      </w:tr>
      <w:tr w:rsidR="00363D7E" w:rsidRPr="0046105F" w:rsidTr="003D07FB">
        <w:trPr>
          <w:trHeight w:val="6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196,2</w:t>
            </w:r>
          </w:p>
        </w:tc>
      </w:tr>
      <w:tr w:rsidR="00363D7E" w:rsidRPr="0046105F" w:rsidTr="003D07FB">
        <w:trPr>
          <w:trHeight w:val="122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тыс.шт.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</w:tr>
      <w:tr w:rsidR="00363D7E" w:rsidRPr="0046105F" w:rsidTr="003D07FB">
        <w:trPr>
          <w:trHeight w:val="49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сельскохозяйственной продукции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37030,3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37733,9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37919,0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38601,7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38980,7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39450,9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40033,2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Малый бизнес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Предприятия торговли                    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/м2 </w:t>
            </w: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торг.площ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14777,0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 14968,5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 149968,5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 149968,5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149968,5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61/ 149968,5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/м2 </w:t>
            </w: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торг.площ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32/6084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33/6124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торговые центры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/м2 </w:t>
            </w: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торг.площ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4/7802,0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4/7802,0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/м2 </w:t>
            </w: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торг.площ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13/841,5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17/993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палатки, киоски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/м2 </w:t>
            </w: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торг.площ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7/49,5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Объекты бытового обслуживания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ремонту, окраске и пошиву обуви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ремонту и пошиву швейных, меховых и кожаных изделий, головных уборов и изделий текстильной галантереи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ремонту и техническому обслуживанию бытовой радиоэлектронной аппаратуры, бытовых машин и приборов, изготовлению металлоконструкций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техническому обслуживанию и ремонту транспортных средств, машин и оборудования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бани, душевые, сауны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фотоателье, фото- и кино- лаборатории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услуги бытового характера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Предприятия общественного питания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посад.мест</w:t>
            </w:r>
            <w:proofErr w:type="spellEnd"/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15/1232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16/1244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Прочие объекты потребительского рынка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 и аптечные пункты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хлебопекарни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кулинария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корпусной мебели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3.5.Прочие объекты малого и среднего бизнеса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63D7E" w:rsidRPr="0046105F" w:rsidTr="003D07FB">
        <w:trPr>
          <w:trHeight w:val="31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объектов малого и среднего бизнеса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Рынок товаров и услуг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3063,2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850,5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Труд и занятость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21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Экономически активное население   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14788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15386</w:t>
            </w:r>
          </w:p>
        </w:tc>
      </w:tr>
      <w:tr w:rsidR="00363D7E" w:rsidRPr="0046105F" w:rsidTr="003D07FB">
        <w:trPr>
          <w:trHeight w:val="357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экономике (среднегодовая)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13691</w:t>
            </w:r>
          </w:p>
        </w:tc>
      </w:tr>
      <w:tr w:rsidR="00363D7E" w:rsidRPr="0046105F" w:rsidTr="003D07FB">
        <w:trPr>
          <w:trHeight w:val="87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безработных, зарегистрированных в органах              </w:t>
            </w: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службы занятости (на конец года), </w:t>
            </w:r>
          </w:p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63D7E" w:rsidRPr="0046105F" w:rsidTr="003D07FB">
        <w:trPr>
          <w:trHeight w:val="228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-женщины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63D7E" w:rsidRPr="0046105F" w:rsidTr="003D07FB">
        <w:trPr>
          <w:trHeight w:val="117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-молодежь до 30 лет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63D7E" w:rsidRPr="0046105F" w:rsidTr="003D07FB">
        <w:trPr>
          <w:trHeight w:val="16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-инвалиды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3D7E" w:rsidRPr="0046105F" w:rsidTr="003D07FB">
        <w:trPr>
          <w:trHeight w:val="473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безработицы,  зарегистрированной в органах              </w:t>
            </w: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 службы занятости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363D7E" w:rsidRPr="0046105F" w:rsidTr="003D07FB">
        <w:trPr>
          <w:trHeight w:val="473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2"/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  <w:bookmarkEnd w:id="1"/>
      <w:tr w:rsidR="00363D7E" w:rsidRPr="0046105F" w:rsidTr="003D07FB">
        <w:trPr>
          <w:trHeight w:val="473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численности занятых в экономике в численности экономически активного населения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</w:tr>
      <w:tr w:rsidR="00363D7E" w:rsidRPr="0046105F" w:rsidTr="003D07FB">
        <w:trPr>
          <w:trHeight w:val="28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Денежные доходы и расходы населения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79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доходы населения - всего, </w:t>
            </w:r>
          </w:p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9543,6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9648,0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9877,1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9946,6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10457,6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10732,7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10999,0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оплата труда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8887,2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8913,8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9101,0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9474,1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10141,4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процентах к итогу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социальные трансферты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495,5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680,8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процентах к итогу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другие доходы (доходы от долевого участия в деятельности организаций, доходы, полученные в виде выигрышей и призов, процентные доходы по вкладам в банках)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176,8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процентах к итогу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Денежные расходы населения - всего, в том числе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6761,1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7760,4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9349,6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9250,1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потребительские расходы (покупка товаров и услуг)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5586,9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6464,0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6877,7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7366,0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7297,2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7771,1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7676,6</w:t>
            </w:r>
          </w:p>
        </w:tc>
      </w:tr>
      <w:tr w:rsidR="00363D7E" w:rsidRPr="0046105F" w:rsidTr="003D07FB">
        <w:trPr>
          <w:trHeight w:val="224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обязательные платежи (ЖКУ, телефон и т.д.)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573,5</w:t>
            </w:r>
          </w:p>
        </w:tc>
      </w:tr>
      <w:tr w:rsidR="00363D7E" w:rsidRPr="0046105F" w:rsidTr="003D07FB">
        <w:trPr>
          <w:trHeight w:val="219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прочие расходы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756,1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63D7E" w:rsidRPr="0046105F" w:rsidTr="003D07FB">
        <w:trPr>
          <w:trHeight w:val="248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доходов над расходами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2782,6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1748,9</w:t>
            </w:r>
          </w:p>
        </w:tc>
      </w:tr>
      <w:tr w:rsidR="00363D7E" w:rsidRPr="0046105F" w:rsidTr="003D07FB">
        <w:trPr>
          <w:trHeight w:val="192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363D7E" w:rsidRPr="0046105F" w:rsidTr="003D07FB">
        <w:trPr>
          <w:trHeight w:val="255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Среднемесячный доход </w:t>
            </w: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душу населения   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363D7E" w:rsidRPr="0046105F" w:rsidTr="003D07FB">
        <w:trPr>
          <w:trHeight w:val="51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184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7.Развитие социальной сферы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Образование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7.1.1. Дошкольное образование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сады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1"/>
            <w:bookmarkStart w:id="3" w:name="OLE_LINK3"/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Очередность детей в дошкольные общеобразовательные учреждения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bookmarkEnd w:id="2"/>
      <w:bookmarkEnd w:id="3"/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7.1.2. Среднее общее образование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общеобразовательные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учителей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7.1.3. Дополнительное образование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Федоровский дом детского творчества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Федоровский центр дополнительного образования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Здравоохранение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Больницы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Поликлиники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работающих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врачей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среднего медицинского персонала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больничными койками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койки круглосуточного стационара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койки дневного стационара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амбулаторно-поликлинического учреждения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посещений за смену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Пролечено всего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койках дневного стационара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больными всего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койко-дней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28206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койках дневного стационара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7541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  <w:tc>
          <w:tcPr>
            <w:tcW w:w="1183" w:type="dxa"/>
            <w:vAlign w:val="bottom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Посещаемость поликлиник/амбулаторий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посещений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 на дому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посещение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Посещений на одного жителя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вызовов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выездов на 1 жителя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вызов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 Культура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7.3.1. Учреждения культурно-досугового типа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мероприятий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человек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Клубные формирования, коллективы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Посещения клубных формирований, коллективов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7.3.2. Библиотеки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томов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пользователей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3370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3423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3453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посещений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53546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53546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7.3.3. Детские музыкальные, 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художественные, хореографические школы и школы искусств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учащихся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преподавателей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Физическая культура и спорт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учреждения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занимающихся физической культурой и спортом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спортивных секций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Тренера, преподаватели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спортивных сооружений – всего,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залы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22/3,7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бассейны крытые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 зеркала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1/72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лыжная база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плоскостные сооружения - всего, </w:t>
            </w:r>
          </w:p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23/17,9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3/8944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хоккейный корт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proofErr w:type="gramEnd"/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3/4097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 систематически занимающихся физической культурой и спортом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7.5. Молодежная политика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Молодежные формирования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10/705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48/9062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50/9300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50/9400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51/9600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51/9600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53/9800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52/9800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55/10200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Поселковые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33/8269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35/8470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36/8500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37/8600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37/8800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38/8800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38/8900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40/9100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9/721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9/750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8/810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7/800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7/700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7/880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6/780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6/950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Окружные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6/72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6/80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6/90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8/110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9/150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 Городское хозяйство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 Жилищный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общежития, 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жилого фонда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частный сектор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 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жилого фонда: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здания/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жилых помещений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434,02/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457,11/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 361,34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464,66/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361,34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здания/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жилых помещений в деревянном исполнении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 111,45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150,53/</w:t>
            </w: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общего жилищного фонда: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муниципальный жилищный фонд (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жилых помещений)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специализированный жилищный фонд (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жилых помещений)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Жилье непригодное для проживания (общая 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жилого дома)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58/50,7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ветхий жилищный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17/14,3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экологически неблагоприятный жилищный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34/30,1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ветхий и экологически неблагоприятный жилищный фонд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7/6,3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ветхого и фенольного жилья в общей площади жилищного фонда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Задолженность населения за жилищно-коммунальные услуги 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Коммунальный комплекс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водопроводов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скважин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Установленная производственная мощность водоочистных </w:t>
            </w: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м3/ сутки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Протяженность водопроводных сетей холодного водоснабжения в однотрубном исполнении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 сетей водоснабжения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Пропущено воды через водоочистные сооружения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м3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1863,503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1715,724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1785,788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воды потребителям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м3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1588,124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1440,901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1513,103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канализационно-очистных сооружений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Установленная пропускная способность очистных сооружений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м3/ сутки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сетей в однотрубном исполнении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 сетей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Пропущено сточных вод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м3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1531,669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1420,231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1425,100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котельных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центральных тепловых пунктов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установленных котлов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 в двухтрубном исполнении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 сетей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котельных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Произведено тепловой энергии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тыс.Гкал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179,897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189,116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189768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189,768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191,666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193,582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193,582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Отпущено потребителям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тыс.Гкал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153,914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153,914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155,453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155,453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электрической энергии – всего, в том числе: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46148,0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49385,28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-население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24325,0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25075,27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-бюджетные потребители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2232,29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-прочие потребители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19884,0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21641,42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-с/х потребители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sz w:val="20"/>
                <w:szCs w:val="20"/>
              </w:rPr>
              <w:t>тыс.кВт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sz w:val="24"/>
                <w:szCs w:val="24"/>
              </w:rPr>
              <w:t>436,30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 Улично-дорожная сеть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 улиц, проездов, тротуаров и т.п.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  <w:tr w:rsidR="00363D7E" w:rsidRPr="0046105F" w:rsidTr="003D07FB">
        <w:trPr>
          <w:trHeight w:val="379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улиц, проездов, тротуаров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 освещенных частей улиц, проездов, тротуаров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20,353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павильоны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Светофорные объекты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металлическое ограждение автодорог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7029,7</w:t>
            </w: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Муниципальные закупки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D7E" w:rsidRPr="0046105F" w:rsidTr="003D07FB">
        <w:trPr>
          <w:trHeight w:val="300"/>
        </w:trPr>
        <w:tc>
          <w:tcPr>
            <w:tcW w:w="3789" w:type="dxa"/>
            <w:shd w:val="clear" w:color="auto" w:fill="auto"/>
            <w:vAlign w:val="bottom"/>
          </w:tcPr>
          <w:p w:rsidR="00363D7E" w:rsidRPr="0046105F" w:rsidRDefault="00363D7E" w:rsidP="003D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продукции, закупаемый для муниципальных нужд за счет бюджета городского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108833,0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82148,95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87899,4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87406,5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93612,8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92738,3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98761,5</w:t>
            </w:r>
          </w:p>
        </w:tc>
        <w:tc>
          <w:tcPr>
            <w:tcW w:w="1183" w:type="dxa"/>
            <w:vAlign w:val="center"/>
          </w:tcPr>
          <w:p w:rsidR="00363D7E" w:rsidRPr="0046105F" w:rsidRDefault="00363D7E" w:rsidP="003D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97560,7</w:t>
            </w:r>
          </w:p>
        </w:tc>
      </w:tr>
    </w:tbl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D7E" w:rsidRDefault="00363D7E" w:rsidP="00363D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:rsidR="00363D7E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63D7E" w:rsidSect="0046105F">
          <w:footerReference w:type="even" r:id="rId7"/>
          <w:footerReference w:type="default" r:id="rId8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0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к прогнозу социально-экономического развития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городского поселения Федоровский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на 2016 год и на плановый период 2017 и 2018 годов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Прогноз социально-экономического  развития городского поселения Федоровский на 2016 год и на плановый период 2017 и 2018 годов сформирован в соответствии с Порядком разработки прогноза социально-экономического развития городского поселения Федоровский, утвержденного постановлением администрации городского поселения Федоровский от 04.09.2014 №360-п «О порядке разработки прогноза социально-экономического развития городского поселения Федоровский», с учетом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на 2015 год и на плановый период 2016 и 2017 годов. 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За исходные данные приняты итоги социально-экономического развития муниципального образования городское поселение Федоровский за 2014 год и оценка 2015 года, материалы представленные предприятиями и учреждениями городского поселения Федоровский, государственной статистики, а также собственные расчеты.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 xml:space="preserve">Показатели прогноза социально-экономического развития городского поселения Федоровский на 2016 год и на плановый период 2017 и 2018 года разработаны в двух вариантах: 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- вариант 1 (консервативный) – отражает динамику умеренных темпов развития экономики, годовые темпы экономики могут оставаться на достигнутом уровне;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- вариант 2 (умеренно-оптимистический) – ориентирован на повышение уровня и стандартов качества жизни населения, активизацию структурных сдвигов, стимулирование экономического роста и модернизации, а также на повышение эффективности расходов бюджета.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Учитывая рекомендации Министерства экономического развития Российской Федерации, за базовый период в прогнозе социально-экономического развития городского поселения Федоровский на период до 2018 года принят вариант 1, который предлагается использовать и для разработки параметров бюджета городского поселения Федоровский на период 2016-2018 годы.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1. Демографические показатели.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ближайшей перспективе демографическая ситуация в поселении будет определяться сложившейся структурой населения и мерами демографической политики, направленными на увеличение рождаемости и снижение смертности, принятыми и реализуемыми в автономном округе, стабильной экономической ситуацией и привлекательностью района для проживания и осуществления трудовой деятельности жителей других территорий.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Учитывая относительно молодую структуру населения, естественный прирост останется основным фактором, определяющим рост численности населения. Миграционная составляющая будет играть менее значимую роль.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По оценке среднегодовая численность населения поселения в 2015 году увеличиться на 0,8% и составит 23,6 тыс. человек. Коэффициент естественного прироста по оценке составит около 13 на 1000 человек.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Среднегодовая численность постоянного населения в 2016 году увеличится по двум варианта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на 1,3% и составит 23,88 тыс. человек. Прирост населения по прогнозу сохранится и в последующие годы и среднегодовая численность составит: в 2017 году 24,28- 24,29 тыс. человек, в 2018 году 24,68-24,70 тыс. человек по 1 и 2 вариантам, соответственно. 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оценке 2015 года рождаемость составит 384 человека, что на 17,8% ниже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чем в 2014 году. Количество рождений составит: в 2016 году: 390-396 человек; в 2017 году: 395-409 человек; в 2018 году: 401-422 человека по 1 и 2 вариантам. Коэффициент рождаемости на 1000 человек составит в 2016 году 16,47-16-72; в 2017 году 16,40-16,98; в 2018 году 16,38-17,2.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Показатели смертности по оценке 2015 года составят 78 человек, что на 14,3% меньше чем в 2014 году. В 2016 году по прогнозу коэффициент смертности на 1000 человек составит 3,33-3,38; в 2017 году 3,32-3,40; в 2018 году 3,31-3,43 по 1 и 2 вариантам соответственно.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Коэффициент естественного прироста населения  составит на 1000 человек в 2016 году  13,13-13,34; в 2017 году  13,08-13,57; в 2018 году  13,07-13,80.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прогнозируемом периоде миграционные процессы будут менее значительными, ежегодный миграционный отток будет варьироваться в пределах 84 человек.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D7E" w:rsidRPr="00085A7A" w:rsidRDefault="00363D7E" w:rsidP="00363D7E">
      <w:pPr>
        <w:pStyle w:val="af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  <w:r w:rsidRPr="00085A7A">
        <w:rPr>
          <w:rFonts w:ascii="Times New Roman" w:eastAsia="Times New Roman" w:hAnsi="Times New Roman"/>
          <w:b/>
          <w:i/>
          <w:sz w:val="26"/>
          <w:szCs w:val="26"/>
        </w:rPr>
        <w:t>Производство товаров и услуг.</w:t>
      </w:r>
    </w:p>
    <w:p w:rsidR="00363D7E" w:rsidRPr="00085A7A" w:rsidRDefault="00363D7E" w:rsidP="00363D7E">
      <w:pPr>
        <w:pStyle w:val="af7"/>
        <w:spacing w:after="0" w:line="240" w:lineRule="auto"/>
        <w:ind w:left="435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Производство сельскохозяйственной продукции на территории городского поселения Федоровский осуществляют крестьянско-фермерские хозяйства КФХ «Росток» и КФХ «Подворье». Основное направление деятельности  животноводство, связанное с разведением крупного рогатого скота, свиней, птицы.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По оценке в 2015 году производство сельскохозяйственной продукции составит 37 030,3 рублей или 100,9 % в сопоставимых ценах к уровню 2014 года.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Крестьянские фермерские хозяйства с каждым годом наращивают объёмы производства основных видов продукции. Производство сельхозпродукции хозяйств по оценке в 2015 году составит: производство мяса – 181,6 тонны, производство молока - 328 тонн, производство яиц –1261 штук.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прогнозируемый период ожидается положительная динамика развития крестьянских (фермерских) хозяйств.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В 2016 году прогнозируется осуществить производство продукции сельского хозяйства на сумму 37 733,9 рублей (101,9% к уровню 2015 года в сопоставимых ценах) - по 1 варианту и 37 919,0 рублей (102,4% к уровню 2015 года) - по 2 варианту.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2017 году по прогнозу производство продукции сельского хозяйства составит 38 601,7 рублей (102,3% к уровню 2016 года в сопоставимых ценах) - по 1 варианту и 38 980,7 рублей (102,8% к уровню 2016 года) - по 2 варианту.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2018 году по 1 варианту развития объём произведенной продукции сельского хозяйства составит 39 450,9 рублей (102,2% к уровню 2017 года), по второму варианту развития – 40 033,2 рублей (102,7% к уровню 2017 года).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3. Малый бизнес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бизнеса обеспечивает частичное решение проблемы занятости населения, насыщает потребительский рынок разнообразными товарами и услугами и обеспечивает поступление налогов в местный бюджет.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2015 году на территории городского поселения Федоровский осуществляют свою деятельность 165 предприятий малого и среднего бизнеса.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По оценке 2015 года предприятия торговли составят 37,0% от общего количества объектов потребительского рынка, объекты бытового обслуживания – 29,7%, предприятия общественного питания -9,7%.  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2015 году на территории городского поселения Федоровский функционирует 61 предприятие розничной торговли общей торговой площадью 14 968,5 квадратных метров, в том числе 4 торговых центра, 33 магазина, 17 павильонов и 7 киосков.</w:t>
      </w:r>
      <w:r w:rsidRPr="0046105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>Обеспечением продовольственными товарами занимаются 35 предприятий торговли или 57,37% всей торговой сети поселения, 16 предприятий торговли или 26,23% осуществляют реализацию непродовольственных товаров и 10 предприятий или 16,39% занимаются продажей смешанных товаров.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Поставка товаров в предприятия розничной торговли осуществляется из Екатеринбурга, Тюмени, Челябинска, Омска, Нижневартовска, Сургута и других городов.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структуре оборота малых предприятий важное место занимает оптовая и розничная торговля, что обусловлено относительно быстрой окупаемостью вложенного капитала по сравнению с другими видами экономической деятельности.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Стабильному росту производства малого и среднего бизнеса способствуют объекты инфраструктуры для развития и укрепления деятельности, среди них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торгово-промышленная палата,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филиал ООО «Окружной Бизнес-Инкубатор,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филиал «Югорская лизинговая компания»,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филиал окружного фонда поддержки предпринимательства.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Малым предприятиям и индивидуальным предпринимателям поселения в рамках поддержки малого и среднего бизнеса предлагается помощь в составлении бизнес-планов для новых и развивающихся предприятий, организовываются круглые столы для предприятий и предпринимателей с кредитными учреждениями.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В целях повышения деловой активности малых предприятий, сохранение рабочих мест предприятиям малого бизнеса обеспечивается доступ к выполнению муниципальных закупок на поставку продукции, оказание услуг и выполнение работ для муниципальных нужд.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4. Рынок товаров и услуг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Потребность населения в продовольственных и непродовольственных товарах, услугах обеспечивается предприятиями торговли, общественного питания, бытового обслуживания различных форм собственности.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Стратегия развития потребительского рынка на территории поселения направлена на размещение различных типов предприятий, удовлетворяющих потребности жителей поселения с различными доходами, расширение услуг, предоставляемых населению и повышение качества оказываемых услуг.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В 2015 году по оценке оборот розничной торговли составит 2 596,5 млн. рублей, что составит в сопоставимых ценах 116,4% к уровню 2014 года.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прогнозный период 2016-2018 годов оборот розничной торговли в сопоставимых ценах по 1 и 2 вариантам к предыдущему году составит: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2016 году 2767,9-2749,7 млн. руб. или 106,6-105,9%;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2017 году 2939,5-2925,7 млн. руб. или 106,2-105,7%;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2018 году  3086,5-3063,2 млн. руб. или 105,0-104,7%.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Общее количество предприятий общественного питания с учетом школьных столовых составит 16 единиц на 1244 посадочных мест.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прогнозном периоде существенных изменений в структуре сети общественного питания не прогнозируется.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По оценке в 2015 году оборот общественного питания составит 239,4 млн. рублей, или 116,4% к уровню 2014 года.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прогнозном периоде оборот общественного питания будет складываться следующим образом: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2016 году по первому варианту прогноза -255,2 млн. рублей (106,6% к уровню 2015 года), по второму -253,5 млн. рублей (105,9% к уровню 2015 года);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2017 году по первому варианту прогноза -271,0 млн. рублей (106,2% к уровню 2016 года), по второму -267,9 млн. рублей (105,7% к уровню 2016 года);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2018 году по первому варианту прогноза -284,5 млн. рублей (105,0% к уровню 2017 года), по второму -279,4 млн. рублей (104,7% к уровню 2017 года).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На территории городского поселения Федоровский действует одна хлебопекарня мощностью 2,07 тонн хлеба и хлебобулочных изделий в сутки и 60 кг кондитерских изделий в сутки. Ассортимент производимых хлебобулочных изделий расширяется.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Продолжает развиваться рынок услуг: предоставляются кредиты на покупку мебели и бытовой техники, осуществляется доставка крупногабаритных товаров на дом, ремонт часов, обуви, сложнобытовой техники, оказываются фотоуслуги.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Основными направлениями в сфере бытового обслуживания населения является предоставление парикмахерских услуг – 38,8% от общего количества объектов бытового обслуживания, ремонт и пошив изделий – 14,3%.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Предприятия бытового обслуживания населения стремятся улучшить уровень обслуживания, расширить спектр оказываемых услуг, улучшая качество обслуживания, повышая квалификацию и профессиональный уровень обслуживающего персонала.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2015 году объем платных услуг по оценке составит 707,6 млн. рублей (111,4% к уровню 2014 года).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прогнозный период объем платных услуг в сопоставимых ценах по 1 и 2 вариантам к предыдущему году составит: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2016 году 764,9-763,5 млн. руб. или 108,1-107,9%;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2017 году 813,1-810,8 млн. руб. или 106,3-106,2%;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2018 году  852,9-850,5 млн. руб. или 104,9-104,9 %.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Default="00363D7E" w:rsidP="00363D7E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730441">
        <w:rPr>
          <w:rFonts w:ascii="Times New Roman" w:eastAsia="Times New Roman" w:hAnsi="Times New Roman" w:cs="Times New Roman"/>
          <w:b/>
          <w:i/>
          <w:sz w:val="26"/>
          <w:szCs w:val="26"/>
        </w:rPr>
        <w:t>Труд и занятость.</w:t>
      </w:r>
    </w:p>
    <w:p w:rsidR="00363D7E" w:rsidRPr="00730441" w:rsidRDefault="00363D7E" w:rsidP="00363D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Численность экономически активного населения поселения за 2015 год по оценке составит – 15 098 человек, что на 2,1% больше, чем за 2014 год.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К 2018 году численность экономически активного населения увеличится до 15 295 – 15 386 человек по 1 и 2 вариантам прогноза, соответственно.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Оценивая ситуацию на рынке труда в 2015 году, численность занятых в экономике будет составлять 13 435 человек. 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 xml:space="preserve">Среднегодовая </w:t>
      </w:r>
      <w:proofErr w:type="gramStart"/>
      <w:r w:rsidRPr="0046105F">
        <w:rPr>
          <w:rFonts w:ascii="Times New Roman" w:eastAsia="Times New Roman" w:hAnsi="Times New Roman" w:cs="Times New Roman"/>
          <w:sz w:val="26"/>
          <w:szCs w:val="26"/>
        </w:rPr>
        <w:t>численность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занятых</w:t>
      </w:r>
      <w:proofErr w:type="gram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в экономике достигнет: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2016 году: по 1 варианту прогноза 13 475 человек (рост на 0,3% к оценке 2015 года), по 2 варианту – 13 502 человека (рост на 0,5%);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2017 году: по 1 варианту -  13 542 человек (рост на 0,5% к 2016 году), по 2 варианту – 13 596 человек (рост на 0,7%);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2018 году: по 1 варианту 13 610 человек (рост на 0,5% к 2017 году), по 2 варианту – 13 691 человек (на 0,7%).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color w:val="000000"/>
          <w:sz w:val="26"/>
        </w:rPr>
        <w:tab/>
        <w:t>Проблема рынка труда – это профессионально-квалификационный дисбаланс спроса и предложения рабочей силы, в том числе несоответствие профессионально-квалификационной структуры безработных граждан имеющимся вакансиям. Можно выделить три наиболее уязвимые по отношению к занятости группы населения: молодежь, женщины, инвалиды.</w:t>
      </w:r>
      <w:r w:rsidRPr="004610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Так структура рынка труда по оценке 2015 года складывается следующим образом: количество безработных женщин – 22 человека, молодежь в возрасте до 30 лет – 14 человек, инвалиды – 5 человек.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Количество зарегистрированных безработных в службе занятости населения по оценке 2015 года составит 34 человека, что на 8,1% меньше, чем в 2014 года.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Уровень регистрируемой безработицы в 2016-2018 годах не превысит 0,2% от экономически активного населения и составит 35 человек.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В прогнозный период основной задачей центра занятости населения будет, как и прежде, реализация мероприятий по трудоустройству населения, профессиональной ориентации, профессиональному обучению и материальной поддержки безработных граждан.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63D7E" w:rsidRPr="0046105F" w:rsidRDefault="00363D7E" w:rsidP="00363D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6. Денежные доходы и расходы населения</w:t>
      </w:r>
    </w:p>
    <w:p w:rsidR="00363D7E" w:rsidRPr="0046105F" w:rsidRDefault="00363D7E" w:rsidP="00363D7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Размер доходов населения является показателем его благосостояния, основным фактором в реализации потребностей в товарах, услугах, отдыхе, получении образования, поддержания здоровья и прочих. 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По оценке 2015 года совокупность денежных доходов населения вырастет по сравнению с 2014 годом на 1,1%, за счет роста социальных трансфертов (пенсий и пособий). Всего денежные доходы населения поселения составят 9 648,0 млн. рублей.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Из общей суммы денежных доходов населения за 2015 год: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оплата труда составит - 8913,8 млн. рублей;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социальные выплаты составят –  573,3 млн. рублей;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другие доходы (от собственности, проценты по депозитам и т.д.) останутся на уровне 2014 </w:t>
      </w:r>
      <w:proofErr w:type="gramStart"/>
      <w:r w:rsidRPr="0046105F">
        <w:rPr>
          <w:rFonts w:ascii="Times New Roman" w:eastAsia="Times New Roman" w:hAnsi="Times New Roman" w:cs="Times New Roman"/>
          <w:sz w:val="26"/>
          <w:szCs w:val="26"/>
        </w:rPr>
        <w:t>года  и</w:t>
      </w:r>
      <w:proofErr w:type="gram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составят 160,9 млн.рублей.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 xml:space="preserve">Денежные доходы на 1 жителя поселения  по оценке за 2015 год составят 34,3 тыс. рублей, увеличившись по сравнению с 2014 годом на 0,3%. 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По оценке в 2015 году начисленная среднемесячная заработная плата на одного работника по поселению сложится в размере 55,3 тыс. рублей, что составит  98,2% к уровню 2014 года.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В структуре денежных расходов в оценочном году и прогнозном периоде значительных изменений не произойдёт, большая часть из них по-прежнему будут составлять потребительские расходы.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Денежные расходы в 2015 году по оценке увеличатся на 14,8% по отношению к 2014 году. В общем объёме расходов  наибольший удельный вес имеют потребительские расходы, которые  в 2015 году составят 83,3% и увеличится на 15,7 процентных пункта к 2014 году.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 xml:space="preserve">В оценочном и прогнозном периодах сохранится сложившаяся и характерная для поселения тенденция превышения доходов населения над расходами.  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Денежные доходы населения в прогнозируемом периоде: 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2016 году составят 9877,1 млн. рублей (102,3 % от оценки 2015 года) по 1 варианту прогноза и вырастут до 9946,6 млн. рублей (на 3,1%) по 2 варианту;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2017 году вырастут до 10294,3 млн. рублей (на 4,2% к 2016 году) по 1 варианту и до 10457,6 млн. рублей (на 5,1%) по 2 варианту прогноза;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2018 году вырастут до 10732,7 млн. рублей (на 4,2% к 2017 году) по 1 варианту прогноза и по 2 варианту до 10999,0 млн. рублей (на 5,2% к 2017 году).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Расходы населения в 2016 - 2018 годах будут увеличиваться по обоим вариантам прогноза: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в 2016 </w:t>
      </w:r>
      <w:proofErr w:type="gramStart"/>
      <w:r w:rsidRPr="0046105F">
        <w:rPr>
          <w:rFonts w:ascii="Times New Roman" w:eastAsia="Times New Roman" w:hAnsi="Times New Roman" w:cs="Times New Roman"/>
          <w:sz w:val="26"/>
          <w:szCs w:val="26"/>
        </w:rPr>
        <w:t>году  на</w:t>
      </w:r>
      <w:proofErr w:type="gram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7,1% к 2015 году по 1 варианту прогноза ,что составит 8310,4 млн. рублей и на 6,5% по 2 варианту, что составит  8272,2 млн. рублей;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 2017 году  на 6,5% к 2016 году по 1 варианту прогноза, что составит 8855,4 млн. рублей и на 6,2% по 2 варианту, что составит 8785,4 млн. рублей);</w:t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в 2018 </w:t>
      </w:r>
      <w:proofErr w:type="gramStart"/>
      <w:r w:rsidRPr="0046105F">
        <w:rPr>
          <w:rFonts w:ascii="Times New Roman" w:eastAsia="Times New Roman" w:hAnsi="Times New Roman" w:cs="Times New Roman"/>
          <w:sz w:val="26"/>
          <w:szCs w:val="26"/>
        </w:rPr>
        <w:t>году  на</w:t>
      </w:r>
      <w:proofErr w:type="gram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5,6% к 2017 году по 1 варианту прогноза, что составит 9349,6 млн. рублей и на 5,2% по 2 варианту ,что составит  9250,1 млн. рублей.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63D7E" w:rsidRPr="0046105F" w:rsidRDefault="00363D7E" w:rsidP="00363D7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63D7E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7. Развитие социальной сферы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  <w:t>7.1. Образование.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Система образования на территории городского поселения Федоровский в целом характеризуется стабильностью и устойчивостью, разнообразием образовательных учреждений, наличием нормативной правовой базы. Она представляет собой разнообразную, многофункциональную сеть учреждений образования, позволяющую удовлетворять запросы населения в соответствии с интересами и склонностями детей.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Приоритетными направлениями в деятельности образовательных учреждений являются: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повышение качества образования;</w:t>
      </w:r>
    </w:p>
    <w:p w:rsidR="00363D7E" w:rsidRPr="0046105F" w:rsidRDefault="00363D7E" w:rsidP="00363D7E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формирование и организация работы управляющих советов общеобразовательных учреждений;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внедрение информационных технологий в целях развития учебного процесса и усовершенствования организационно-управленческих технологий;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обеспечение доступности дошкольного образования;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обеспечение преемственности в дошкольном и начальном общем образовании;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оптимизация сети образовательных учреждений.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настоящее время в поселении функционируют 15 муниципальных образовательных учреждений, где обучается и воспитывается более 8 403 человек. Осуществляют образовательный процесс 377 человек.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7.1.1. Дошкольное образование.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Одним из приоритетных направлений деятельности дошкольных образовательных учреждений являются: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организация предоставления и обеспечения общедоступного бесплатного дошкольного образования на территории поселения;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повышение качества дошкольного образования;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сохранение и укрепление здоровья детей дошкольного возраста.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Сегодня в поселении функционирует 9 дошкольных образовательных учреждений, которые посещают 1927 детей, и работает 143 воспитателя.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Сохраняется система государственных гарантий по родительской плате за содержание детей. Родительский взнос за содержания ребенка составляет 2 456 рублей. Кроме того, отдельной категории родителей предоставляются льготы по оплате за детский сад.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7.1.2. Среднее общее образование.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систему школьного образования городского поселения Федоровский входят 4 муниципальных общеобразовательных учреждения, в том числе: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- 3 средние образовательные школы;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- 1 начальная образовательная школа.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оценке в 2015 году в общеобразовательных учреждениях городского поселения Федоровский обучается 3 087 человек. В школах городского поселения Федоровский работает 193 учителя.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2015 году продолжается работа по созданию условий для самоопределения учащихся 9 классов по выбору профиля дальнейшего обучения: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организованы и ведутся элективные курсы по выбору учащихся для выявления интересов, склонностей, способностей и возможностей учащихся;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ведется информационная и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профориентационная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работа с учащимися девятых классов о потребностях рынка труда, возможностях получения профессионального образования (начального, среднего, высшего), организовано профильное обучение в 10-11 профильных классах;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проводятся экскурсии на ярмарки учебных мест и в учреждения профессионального образования.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7.1.3. Дополнительное образование.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настоящее время в систему дополнительного образования в городском поселении входят два муниципальных учреждения: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1) Федоровский дом детского творчества.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учреждении созданы необходимые условия для организации учебно-воспитательного процесса. Образовательный процесс обеспечен реализацией общеобразовательных программ по 5 направлениям: художественно-эстетическое, эколого-биологическое, социально-педагогическое, спортивное, техническое.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Имеется пять функционально-пригодных кабинетов для учебной работы: «Игротека», «Творческая мастерская», «Живой уголок», «ИЗО - студия», «Кабинет творческого развития». В учреждении есть доступ в Интернет. В учреждении работают 24 педагога дополнительного образования. Обучается в 2015 году 1 624 воспитанника.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2) Федоровский центр дополнительного образования.</w:t>
      </w:r>
    </w:p>
    <w:p w:rsidR="00363D7E" w:rsidRPr="0046105F" w:rsidRDefault="00363D7E" w:rsidP="00363D7E">
      <w:pPr>
        <w:tabs>
          <w:tab w:val="left" w:pos="16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учреждении создана материально - техническая база, которая обеспечивает организацию образовательного процесса по реализации программ профессиональной подготовки по 9 специальностям, а также программ научно-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технического, социально-педагогического, художественно-эстетического направлений. В настоящее время в центре работают 17 педагогов. Из 3 087 учащихся общеобразовательных учреждений городского поселения Федоровский 1 765 человек обучается в центре дополнительного образования. Ежегодно более 100 учащихся получают квалификационные свидетельства.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7.2. Здравоохранение.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система здравоохранения городского поселения Федоровский представлена бюджетным учреждением Ханты-Мансийского автономного округа-Югры «Федоровская городская больница», которое является одним из крупных лечебных учреждений Сургутского района.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Коечный фонд стационара, в состав которого входит отделение оказания экстренной помощи с приемным покоем, в 2015 году составляет 90 коек, в том числе 66 коек круглосуточного стационара, 24 койки дневного стационара. Мощность амбулаторно-поликлинического учреждения составляет 301 посещение в смену.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Численность работающих в БУ «Федоровская городская больница» составляет 397 человек, из них 47 врачей, 188 человек среднего медицинского персонала.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БУ «Федоровская городская больница» участвует в реализации приоритетного проекта «Современное здравоохранение».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приоритетного национального проекта дополнительные выплаты получают участковые терапевты и педиатры, медсестры и работники скорой помощи. С учетом дополнительных выплат средняя заработная плата врача в 2015 году составит 81 297 рублей, среднего медперсонала 43 122 рубля.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БУ «Федоровская городская больница» для лечения больных функционируют: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1) Отделение скорой медицинской помощи.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оценке в 2015 году отделение обслужит 9 250 человека. Количество вызовов на одного жителя составит 0,39. В 2016 году количество вызовов составит 8 309 человек или 89,8% к уровню 2015 года. В прогнозный период 2016-2017 годов увеличение количества вызовов не прогнозируется.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2) Взрослая и детская поликлиника, женская консультация, стоматологическое и лечебно-диагностическое отделение - с плановой мощностью 301 посещение в смену. Нормативное количество посещений в год при шестидневной рабочей неделе составляет 74 949 посещений.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Анализ показывает, что фактическое посещение превышает нормативное количество в 2 раза, что говорит о недостаточной обеспеченности площадями учреждения здравоохранения.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прогнозируемом периоде 2016-2018 годах количество посещений останется на уровне 2015 года и составит 172,2 тыс. посещений.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Первоочередными задачами на ближайшие годы в сфере здравоохранения являются: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введение дополнительных штатных единиц узких специалистов для проведения дополнительной диспансеризации;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объема оказания медицинских услуг на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догоспитальном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этапе, развитие профилактической направленности оказания первичной медицинской помощи.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7.3. Культура.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На территории городского поселения сеть учреждений культуры представляет собой комплекс, ориентированный на удовлетворение культурных и духовных потребностей жителей поселения.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На сегодняшний день сеть учреждений культуры состоит из двух учреждений, в том числе: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Муниципальное автономное учреждение культуры «Культурно-досуговый центр «Премьер»;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Муниципальное бюджетное образовательное учреждение дополнительного образования детей «Федоровская детская школа искусств».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7.3.1. Муниципальное автономное учреждение культуры «Культурно-досуговый центр «Премьер».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2015 году будет проведено 232 мероприятия, которыми будет охвачено 41 117 человек. В учреждении функционируют 19 коллективов и клубных формирований, в которых принимают участие 350 человек.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Для привлечения пользователей в библиотеки ежегодно проводиться более 100 культурно-просветительских мероприятий, в которых участвуют около 3500 человек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Основной задачей библиотеки является привлечение читателей в библиотеку с помощью рекламы, информации о мероприятиях, создание условий для свободного доступа жителей поселения к электронным ресурсам и сети Интернет.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2015 году число посещений останется на уровне 2014 года и составит 19 277 посещений. Количество пользователей – 3 423 человека. Книговыдача увеличится на 354 экземпляра по сравнению с 2014 годом и составит 53516 экземпляров.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На начало 2015 года книжный фонд учреждения составлял 27,24 тыс. экземпляров. В течение 2015 года за счет средств бюджета городского поселения Федоровский книжный фонд библиотеки пополнится на 1 600 единиц и составит 28,9 тыс. экземпляров.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прогнозу на 2016-2018 годы планируется увеличение библиотечного фонда за счет пополнения (комплектования) фондовых материалов на 5,1 тыс. экземпляров. В результате книжный фонд составит 34 тыс. экземпляров по двум вариантам прогноза.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7.3.2. Муниципальное бюджетное образовательное учреждение дополнительного образования детей «Федоровская детская школа искусств».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Основным направлением деятельности детской школы искусств являются эстрадное отделение, фортепиано, народные инструменты, художественное и хореографическое отделения. В последние годы растет спрос на отделения с групповыми занятиями: художественное, эстетическое, хоровое, что способствует увеличению охвата учащихся на той же материально-технической базе. В 2015 году в школе обучается 345 учащихся. В школе работает 34 человек из них 20 преподавателей.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прогнозируемый период 2016-2018 годы увеличение количества обучающихся не планируется. Число преподавателей в прогнозируемый период 2016-2018 года планируется увеличить на 1 единицу.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7.4. Физическая культура и спорт.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Спорт представлен муниципальным автономным учреждением «Федоровский спортивно-оздоровительный центр» с 2-мя спортивными залами, тренажерным залом и бассейном.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Кроме того, имеются плоскостные спортивные сооружения: 3 футбольных поля, 3 хоккейных корта с обустроенными пунктами проката.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Всего на территории городского поселения Федоровский насчитывается 47 спортивных сооружений, в том числе: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плоскостных сооружений 23 единицы, общей площадью 17,9 тыс. квадратных метров (в том числе 3 хоккейных корта площадью 4 097 кв.м. и 3 футбольных поля с площадью покрытия 8944 кв.м.);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спортивных залов 22 единицы, общей площадью 3,7 тыс. квадратных метров;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плавательный бассейн – 1 единица, площадью 72 квадратных метра зеркала;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лыжная база – 1 единица, с трассой протяженностью 5 км и с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лыжероллерной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трассой со специальным покрытием и освещением протяженностью 1,5 км. Пропускная способность лыжной базы составляет 14 400 человек в год.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посещают спортивные сооружения 5 195 человек. Процент занимающихся спортом в общем числе постоянного населения составляет 22,1%.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МАУ «Федоровский спортивно-оздоровительный центр» работает общеоздоровительная группа и группа по адаптивной физической культуре.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2015 году на территории городского поселения Федоровский будет проведено 52 спортивных мероприятия. Всего в поселковых мероприятиях в 2015 году по оценке будет задействовано 4 900 человек, что на 200 человек больше чем в 2014 году.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7.5. Молодежная политика.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 сфере молодежной политики основной задачей является создание условий и возможностей для успешной и эффективной самореализации молодежи, развития ее потенциала, социального становления, развития молодежных инициатив и общественных объединений. На сегодняшний день на территории городского поселения Федоровский действуют 10 молодежных объединений, движений, в которых принимают участие 705 человек.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оценке в 2015 году будет проведено 50 мероприятий с участием молодежи, из них 35 поселковых мероприятий, 9 – районных и 6 – окружных.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Приоритетами молодежной политики является активизация участия молодежи в окружных и районных мероприятиях, организация работы с детьми и молодежью по месту жительства, воспитание гражданственности и патриотизма, развития семейных форм досуга.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63D7E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8. Городское хозяйство</w:t>
      </w:r>
    </w:p>
    <w:p w:rsidR="00363D7E" w:rsidRPr="0046105F" w:rsidRDefault="00363D7E" w:rsidP="00363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Жилищно-коммунальный комплекс – это многоотраслевой производственно-технологический комплекс, основными задачами которого является дальнейшее жизнеобеспечение населения, формирование эффективной, конкурентоспособной системы хозяйствования, обеспечивающей качество предоставляемых жилищно-коммунальных услуг.</w:t>
      </w:r>
    </w:p>
    <w:p w:rsidR="00363D7E" w:rsidRPr="0046105F" w:rsidRDefault="00363D7E" w:rsidP="00363D7E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lastRenderedPageBreak/>
        <w:t>Производственная структура жилищно-коммунального хозяйства обеспечивает виды деятельности по:</w:t>
      </w:r>
    </w:p>
    <w:p w:rsidR="00363D7E" w:rsidRPr="0046105F" w:rsidRDefault="00363D7E" w:rsidP="00363D7E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-теплоснабжению;</w:t>
      </w:r>
    </w:p>
    <w:p w:rsidR="00363D7E" w:rsidRPr="0046105F" w:rsidRDefault="00363D7E" w:rsidP="00363D7E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-холодному, горячему водоснабжению;</w:t>
      </w:r>
    </w:p>
    <w:p w:rsidR="00363D7E" w:rsidRPr="0046105F" w:rsidRDefault="00363D7E" w:rsidP="00363D7E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-водоотведению;</w:t>
      </w:r>
    </w:p>
    <w:p w:rsidR="00363D7E" w:rsidRPr="0046105F" w:rsidRDefault="00363D7E" w:rsidP="00363D7E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 xml:space="preserve">-содержанию и текущему ремонту многоквартирных домов.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8.1. Жилищный фонд.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Жилищный фонд городского поселения Федоровский составляют дома в капитальном и деревянном исполнении.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Жилищный фонд городского поселения Федоровский в 2015 году представлен 284 жилыми домами общей площадью 457,11 тыс. кв. метров, в том числе в деревянном исполнении общей площадью 150,53 тыс. кв. метров. Муниципальный жилищный фонд составляет 15,4 тыс. кв. метров или 3,4% от общей площади жилфонда.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Уменьшение площади муниципального жилищного фонда произошло в связи с приватизацией муниципального жилищного фонда.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Обеспеченность жильем в среднем на одного жителя составляет 19,5 квадратных метров.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Жилищный фонд поселения обслуживает МУП «Федоровское ЖКХ».  Жилищный фонд имеет полную степень благоустройства (центральное отопление, холодное и горячее водоснабжение, централизованная канализация).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 оценке 2015 года произойдет увеличение многоквартирных домов в связи: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- с изменением статуса 12 общежитий и перевода их в разряд жилых домов;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- с вводом в эксплуатацию 1 многоквартирного жилого дома по ул. Ломоносова (планируется в декабре 2015 года). 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В 2016 году количество многоквартирных жилых домов увеличится ещё на 1 единицу, в связи со строительством жилого дома по ул. 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Савуйская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>. Таким образом, жилищный фонд увеличится и составит 285 единиц, общей площадью 464,66 тыс. м</w:t>
      </w:r>
      <w:r w:rsidRPr="0046105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Основной проблемой остается снос ветхого и фенольного жилья. Доля ветхого и непригодного для проживания жилья на территории поселения составляет 14,2%.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Учитывая большой износ жилищного фонда, возникает объективная необходимость проведения текущих и капитальных ремонтов жилищного фонда. 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05F">
        <w:rPr>
          <w:rFonts w:ascii="Times New Roman" w:eastAsia="Calibri" w:hAnsi="Times New Roman" w:cs="Times New Roman"/>
          <w:sz w:val="26"/>
          <w:szCs w:val="26"/>
        </w:rPr>
        <w:t>8.2. Коммунальный комплекс.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обеспечение населения и организации городского поселения Федоровский коммунальными услугами осуществляет МУП «Федоровское ЖКХ». </w:t>
      </w:r>
    </w:p>
    <w:p w:rsidR="00363D7E" w:rsidRPr="0046105F" w:rsidRDefault="00363D7E" w:rsidP="0036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Теплоснабжение городского поселения Федоровский осуществляется </w:t>
      </w:r>
      <w:proofErr w:type="gramStart"/>
      <w:r w:rsidRPr="0046105F">
        <w:rPr>
          <w:rFonts w:ascii="Times New Roman" w:eastAsia="Times New Roman" w:hAnsi="Times New Roman" w:cs="Times New Roman"/>
          <w:sz w:val="26"/>
          <w:szCs w:val="26"/>
        </w:rPr>
        <w:t>от  муниципальной</w:t>
      </w:r>
      <w:proofErr w:type="gram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котельной мощностью 118,4 Гкал/ч. Число центральных тепловых пунктов – 13 единиц, общая протяженность тепловых сетей городского поселения Федоровский в двухтрубном исчислении составляет 44,57 км. </w:t>
      </w:r>
    </w:p>
    <w:p w:rsidR="00363D7E" w:rsidRPr="0046105F" w:rsidRDefault="00363D7E" w:rsidP="00363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  Водоснабжение обеспечивается водоочистным сооружением мощностью 16 000м³/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сут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>., протяженность водопроводных сетей – 34,41 км.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Водоотведение осуществляется при помощи канализационной насосной станции мощностью 14 000м³/</w:t>
      </w:r>
      <w:proofErr w:type="spellStart"/>
      <w:r w:rsidRPr="0046105F">
        <w:rPr>
          <w:rFonts w:ascii="Times New Roman" w:eastAsia="Times New Roman" w:hAnsi="Times New Roman" w:cs="Times New Roman"/>
          <w:sz w:val="26"/>
          <w:szCs w:val="26"/>
        </w:rPr>
        <w:t>сут.путем</w:t>
      </w:r>
      <w:proofErr w:type="spellEnd"/>
      <w:r w:rsidRPr="0046105F">
        <w:rPr>
          <w:rFonts w:ascii="Times New Roman" w:eastAsia="Times New Roman" w:hAnsi="Times New Roman" w:cs="Times New Roman"/>
          <w:sz w:val="26"/>
          <w:szCs w:val="26"/>
        </w:rPr>
        <w:t xml:space="preserve"> перекачки на канализационно-очистные </w:t>
      </w:r>
      <w:r w:rsidRPr="0046105F">
        <w:rPr>
          <w:rFonts w:ascii="Times New Roman" w:eastAsia="Times New Roman" w:hAnsi="Times New Roman" w:cs="Times New Roman"/>
          <w:sz w:val="26"/>
          <w:szCs w:val="26"/>
        </w:rPr>
        <w:lastRenderedPageBreak/>
        <w:t>сооружения для очистки и обеззараживания сточных вод. Протяженность сетей – 39,55 км.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Постоянно проводится работа, направленная на установку общедомовых приборов учета, что позволит выявить непроизводительные потери в сетях, более точно планировать объемы потребляемых коммунальных услуг, а также послужит поводом для более экономного расхода коммунальных услуг населением.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Реализация мероприятий в сфере коммунального комплекса, а также установление регулирующими органами предельных индексов изменения тарифов и установления предельных индексов изменения платы граждан за коммунальные услуги позволяет сдерживать рост тарифов на коммунальные услуги.</w:t>
      </w: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Ситуация с ростом задолженности населения за жилищно-коммунальные услуги в поселении остается напряженной. На конец 2014 года просроченная задолженность населения составила 55,6 млн. руб. Прогнозируемая задолженность населения за жилищно-коммунальные услуги на конец 2015 года уменьшится на 15,5% и составит 47,0 млн. руб.</w:t>
      </w:r>
    </w:p>
    <w:p w:rsidR="00363D7E" w:rsidRPr="0046105F" w:rsidRDefault="00363D7E" w:rsidP="0036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63D7E" w:rsidRPr="0046105F" w:rsidRDefault="00363D7E" w:rsidP="00363D7E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b/>
          <w:i/>
          <w:sz w:val="26"/>
          <w:szCs w:val="26"/>
        </w:rPr>
        <w:t>9. Муниципальные закупки</w:t>
      </w:r>
    </w:p>
    <w:p w:rsidR="00363D7E" w:rsidRPr="0046105F" w:rsidRDefault="00363D7E" w:rsidP="00363D7E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Основным нормативно-правовым актом с 01 января 2014 года является Федеральный закон Российской Федерации от 05.04.2013 года №44-ФЗ «О контрактной системе в сфере закупок, работ, услуг для обеспечения государственных и муниципальных нужд», регулируемый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05F">
        <w:rPr>
          <w:rFonts w:ascii="Times New Roman" w:eastAsia="Times New Roman" w:hAnsi="Times New Roman" w:cs="Times New Roman"/>
          <w:sz w:val="26"/>
          <w:szCs w:val="26"/>
        </w:rPr>
        <w:t>Объем закупок для муниципальных нужд в 2015 году составит 82148,95 тыс. рублей; на 2016 год прогнозируется по 1 варианту 87899,4 тыс. рублей, по 2-варианту 87406,5 тыс. рублей; в 2017 году прогнозируется по 1 варианту 93612,8 тыс. рублей, по 2-варианту 92738,3 тыс. рублей; в 2018 году прогнозируется по 1 варианту 98761,5 тыс. рублей, по 2-варианту 97560,7 тыс. рублей.</w:t>
      </w: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D7E" w:rsidRPr="0046105F" w:rsidRDefault="00363D7E" w:rsidP="00363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0A64" w:rsidRDefault="00AB0A64"/>
    <w:sectPr w:rsidR="00AB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51" w:rsidRDefault="009F7751">
      <w:pPr>
        <w:spacing w:after="0" w:line="240" w:lineRule="auto"/>
      </w:pPr>
      <w:r>
        <w:separator/>
      </w:r>
    </w:p>
  </w:endnote>
  <w:endnote w:type="continuationSeparator" w:id="0">
    <w:p w:rsidR="009F7751" w:rsidRDefault="009F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5F" w:rsidRDefault="00AB0A64" w:rsidP="0046105F">
    <w:pPr>
      <w:pStyle w:val="af0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30</w:t>
    </w:r>
    <w:r>
      <w:rPr>
        <w:rStyle w:val="afa"/>
      </w:rPr>
      <w:fldChar w:fldCharType="end"/>
    </w:r>
  </w:p>
  <w:p w:rsidR="0046105F" w:rsidRDefault="009F7751" w:rsidP="0046105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5F" w:rsidRPr="0046105F" w:rsidRDefault="009F7751" w:rsidP="004610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51" w:rsidRDefault="009F7751">
      <w:pPr>
        <w:spacing w:after="0" w:line="240" w:lineRule="auto"/>
      </w:pPr>
      <w:r>
        <w:separator/>
      </w:r>
    </w:p>
  </w:footnote>
  <w:footnote w:type="continuationSeparator" w:id="0">
    <w:p w:rsidR="009F7751" w:rsidRDefault="009F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21D4"/>
    <w:multiLevelType w:val="multilevel"/>
    <w:tmpl w:val="FDE275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D3E4B"/>
    <w:multiLevelType w:val="multilevel"/>
    <w:tmpl w:val="D5F01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BDA4C9F"/>
    <w:multiLevelType w:val="hybridMultilevel"/>
    <w:tmpl w:val="6972D9D0"/>
    <w:lvl w:ilvl="0" w:tplc="3A58D2EC">
      <w:start w:val="2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92F19"/>
    <w:multiLevelType w:val="multilevel"/>
    <w:tmpl w:val="F944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6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89A"/>
    <w:multiLevelType w:val="multilevel"/>
    <w:tmpl w:val="01F4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8"/>
  </w:num>
  <w:num w:numId="7">
    <w:abstractNumId w:val="20"/>
  </w:num>
  <w:num w:numId="8">
    <w:abstractNumId w:val="13"/>
  </w:num>
  <w:num w:numId="9">
    <w:abstractNumId w:val="17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10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D7E"/>
    <w:rsid w:val="00363D7E"/>
    <w:rsid w:val="007B76C6"/>
    <w:rsid w:val="009F7751"/>
    <w:rsid w:val="00A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95F5-2BEF-4CA1-9CE8-6FB481D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363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</w:rPr>
  </w:style>
  <w:style w:type="paragraph" w:styleId="3">
    <w:name w:val="heading 3"/>
    <w:basedOn w:val="a"/>
    <w:next w:val="a"/>
    <w:link w:val="30"/>
    <w:qFormat/>
    <w:rsid w:val="00363D7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000000"/>
      <w:sz w:val="28"/>
      <w:szCs w:val="24"/>
    </w:rPr>
  </w:style>
  <w:style w:type="paragraph" w:styleId="4">
    <w:name w:val="heading 4"/>
    <w:basedOn w:val="a"/>
    <w:next w:val="a"/>
    <w:link w:val="40"/>
    <w:qFormat/>
    <w:rsid w:val="00363D7E"/>
    <w:pPr>
      <w:keepNext/>
      <w:spacing w:after="0" w:line="240" w:lineRule="auto"/>
      <w:outlineLvl w:val="3"/>
    </w:pPr>
    <w:rPr>
      <w:rFonts w:ascii="Arial" w:eastAsia="Times New Roman" w:hAnsi="Arial" w:cs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363D7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3D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363D7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63D7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63D7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D7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363D7E"/>
    <w:rPr>
      <w:rFonts w:ascii="Times New Roman" w:eastAsia="Times New Roman" w:hAnsi="Times New Roman" w:cs="Times New Roman"/>
      <w:b/>
      <w:caps/>
      <w:spacing w:val="40"/>
      <w:sz w:val="32"/>
      <w:szCs w:val="20"/>
    </w:rPr>
  </w:style>
  <w:style w:type="character" w:customStyle="1" w:styleId="30">
    <w:name w:val="Заголовок 3 Знак"/>
    <w:basedOn w:val="a0"/>
    <w:link w:val="3"/>
    <w:rsid w:val="00363D7E"/>
    <w:rPr>
      <w:rFonts w:ascii="Arial" w:eastAsia="Times New Roman" w:hAnsi="Arial" w:cs="Arial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rsid w:val="00363D7E"/>
    <w:rPr>
      <w:rFonts w:ascii="Arial" w:eastAsia="Times New Roman" w:hAnsi="Arial" w:cs="Arial"/>
      <w:sz w:val="28"/>
      <w:szCs w:val="24"/>
    </w:rPr>
  </w:style>
  <w:style w:type="character" w:customStyle="1" w:styleId="50">
    <w:name w:val="Заголовок 5 Знак"/>
    <w:basedOn w:val="a0"/>
    <w:link w:val="5"/>
    <w:rsid w:val="00363D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63D7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363D7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63D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63D7E"/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36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3D7E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uiPriority w:val="99"/>
    <w:rsid w:val="00363D7E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363D7E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rsid w:val="00363D7E"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Bodytext9TimesNewRoman">
    <w:name w:val="Body text (9) + Times New Roman"/>
    <w:aliases w:val="13 pt,Bold"/>
    <w:basedOn w:val="Bodytext9"/>
    <w:uiPriority w:val="99"/>
    <w:rsid w:val="00363D7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8pt">
    <w:name w:val="Body text + 8 pt"/>
    <w:aliases w:val="Bold1"/>
    <w:basedOn w:val="Bodytext"/>
    <w:uiPriority w:val="99"/>
    <w:rsid w:val="00363D7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363D7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Heading10">
    <w:name w:val="Heading #1"/>
    <w:basedOn w:val="a"/>
    <w:link w:val="Heading1"/>
    <w:uiPriority w:val="99"/>
    <w:rsid w:val="00363D7E"/>
    <w:pPr>
      <w:widowControl w:val="0"/>
      <w:shd w:val="clear" w:color="auto" w:fill="FFFFFF"/>
      <w:spacing w:before="1260" w:after="660" w:line="240" w:lineRule="atLeast"/>
      <w:outlineLvl w:val="0"/>
    </w:pPr>
    <w:rPr>
      <w:rFonts w:ascii="Trebuchet MS" w:hAnsi="Trebuchet MS" w:cs="Trebuchet MS"/>
      <w:b/>
      <w:bCs/>
      <w:sz w:val="26"/>
      <w:szCs w:val="26"/>
    </w:rPr>
  </w:style>
  <w:style w:type="paragraph" w:customStyle="1" w:styleId="Bodytext90">
    <w:name w:val="Body text (9)"/>
    <w:basedOn w:val="a"/>
    <w:link w:val="Bodytext9"/>
    <w:uiPriority w:val="99"/>
    <w:rsid w:val="00363D7E"/>
    <w:pPr>
      <w:widowControl w:val="0"/>
      <w:shd w:val="clear" w:color="auto" w:fill="FFFFFF"/>
      <w:spacing w:after="0" w:line="384" w:lineRule="exact"/>
      <w:jc w:val="both"/>
    </w:pPr>
    <w:rPr>
      <w:rFonts w:ascii="Trebuchet MS" w:hAnsi="Trebuchet MS" w:cs="Trebuchet MS"/>
      <w:sz w:val="23"/>
      <w:szCs w:val="23"/>
    </w:rPr>
  </w:style>
  <w:style w:type="paragraph" w:styleId="a5">
    <w:name w:val="No Spacing"/>
    <w:link w:val="a6"/>
    <w:uiPriority w:val="1"/>
    <w:qFormat/>
    <w:rsid w:val="00363D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Exact">
    <w:name w:val="Body text Exact"/>
    <w:basedOn w:val="a0"/>
    <w:uiPriority w:val="99"/>
    <w:rsid w:val="00363D7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7Exact">
    <w:name w:val="Body text (7) Exact"/>
    <w:basedOn w:val="a0"/>
    <w:link w:val="Bodytext7"/>
    <w:uiPriority w:val="99"/>
    <w:rsid w:val="00363D7E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Bodytext70">
    <w:name w:val="Body text + 7"/>
    <w:aliases w:val="5 pt2,5 pt3,Body text + 72"/>
    <w:basedOn w:val="Bodytext"/>
    <w:uiPriority w:val="99"/>
    <w:rsid w:val="00363D7E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Bodytext4pt">
    <w:name w:val="Body text + 4 pt"/>
    <w:aliases w:val="Spacing 0 pt1,Scale 33%,Body text + Bookman Old Style2,10 pt2"/>
    <w:basedOn w:val="Bodytext"/>
    <w:uiPriority w:val="99"/>
    <w:rsid w:val="00363D7E"/>
    <w:rPr>
      <w:rFonts w:ascii="Times New Roman" w:hAnsi="Times New Roman" w:cs="Times New Roman"/>
      <w:spacing w:val="10"/>
      <w:w w:val="33"/>
      <w:sz w:val="8"/>
      <w:szCs w:val="8"/>
      <w:u w:val="none"/>
      <w:shd w:val="clear" w:color="auto" w:fill="FFFFFF"/>
    </w:rPr>
  </w:style>
  <w:style w:type="paragraph" w:customStyle="1" w:styleId="Bodytext7">
    <w:name w:val="Body text (7)"/>
    <w:basedOn w:val="a"/>
    <w:link w:val="Bodytext7Exact"/>
    <w:uiPriority w:val="99"/>
    <w:rsid w:val="00363D7E"/>
    <w:pPr>
      <w:widowControl w:val="0"/>
      <w:shd w:val="clear" w:color="auto" w:fill="FFFFFF"/>
      <w:spacing w:after="0" w:line="234" w:lineRule="exact"/>
      <w:ind w:firstLine="1860"/>
      <w:jc w:val="both"/>
    </w:pPr>
    <w:rPr>
      <w:rFonts w:ascii="Times New Roman" w:hAnsi="Times New Roman" w:cs="Times New Roman"/>
      <w:spacing w:val="1"/>
      <w:sz w:val="18"/>
      <w:szCs w:val="18"/>
    </w:rPr>
  </w:style>
  <w:style w:type="character" w:customStyle="1" w:styleId="Bodytext8">
    <w:name w:val="Body text (8)_"/>
    <w:basedOn w:val="a0"/>
    <w:link w:val="Bodytext80"/>
    <w:uiPriority w:val="99"/>
    <w:rsid w:val="00363D7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9pt">
    <w:name w:val="Body text + 9 pt"/>
    <w:basedOn w:val="Bodytext"/>
    <w:uiPriority w:val="99"/>
    <w:rsid w:val="00363D7E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Bodytext71">
    <w:name w:val="Body text + 71"/>
    <w:aliases w:val="5 pt1,Spacing 1 pt1"/>
    <w:basedOn w:val="Bodytext"/>
    <w:uiPriority w:val="99"/>
    <w:rsid w:val="00363D7E"/>
    <w:rPr>
      <w:rFonts w:ascii="Times New Roman" w:hAnsi="Times New Roman" w:cs="Times New Roman"/>
      <w:spacing w:val="20"/>
      <w:sz w:val="15"/>
      <w:szCs w:val="15"/>
      <w:u w:val="none"/>
      <w:shd w:val="clear" w:color="auto" w:fill="FFFFFF"/>
      <w:lang w:val="en-US" w:eastAsia="en-US"/>
    </w:rPr>
  </w:style>
  <w:style w:type="paragraph" w:customStyle="1" w:styleId="Bodytext80">
    <w:name w:val="Body text (8)"/>
    <w:basedOn w:val="a"/>
    <w:link w:val="Bodytext8"/>
    <w:uiPriority w:val="99"/>
    <w:rsid w:val="00363D7E"/>
    <w:pPr>
      <w:widowControl w:val="0"/>
      <w:shd w:val="clear" w:color="auto" w:fill="FFFFFF"/>
      <w:spacing w:after="180" w:line="238" w:lineRule="exact"/>
      <w:ind w:firstLine="186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Bodytext3">
    <w:name w:val="Body text (3)_"/>
    <w:basedOn w:val="a0"/>
    <w:link w:val="Bodytext30"/>
    <w:uiPriority w:val="99"/>
    <w:rsid w:val="00363D7E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Bodytext3Exact">
    <w:name w:val="Body text (3) Exact"/>
    <w:basedOn w:val="a0"/>
    <w:uiPriority w:val="99"/>
    <w:rsid w:val="00363D7E"/>
    <w:rPr>
      <w:rFonts w:ascii="Times New Roman" w:hAnsi="Times New Roman" w:cs="Times New Roman"/>
      <w:b/>
      <w:bCs/>
      <w:spacing w:val="-2"/>
      <w:sz w:val="20"/>
      <w:szCs w:val="20"/>
      <w:u w:val="none"/>
    </w:rPr>
  </w:style>
  <w:style w:type="character" w:customStyle="1" w:styleId="Bodytext7pt">
    <w:name w:val="Body text + 7 pt"/>
    <w:basedOn w:val="Bodytext"/>
    <w:uiPriority w:val="99"/>
    <w:rsid w:val="00363D7E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363D7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11">
    <w:name w:val="Основной текст1"/>
    <w:basedOn w:val="a"/>
    <w:uiPriority w:val="99"/>
    <w:rsid w:val="00363D7E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2">
    <w:name w:val="Нет списка1"/>
    <w:next w:val="a2"/>
    <w:semiHidden/>
    <w:unhideWhenUsed/>
    <w:rsid w:val="00363D7E"/>
  </w:style>
  <w:style w:type="paragraph" w:styleId="a7">
    <w:name w:val="Plain Text"/>
    <w:basedOn w:val="a"/>
    <w:link w:val="a8"/>
    <w:rsid w:val="00363D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363D7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9">
    <w:name w:val="Body Text"/>
    <w:aliases w:val="Знак1 Знак"/>
    <w:basedOn w:val="a"/>
    <w:link w:val="aa"/>
    <w:rsid w:val="00363D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Знак1 Знак Знак"/>
    <w:basedOn w:val="a0"/>
    <w:link w:val="a9"/>
    <w:rsid w:val="00363D7E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"/>
    <w:basedOn w:val="a"/>
    <w:rsid w:val="00363D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c">
    <w:name w:val="Table Grid"/>
    <w:basedOn w:val="a1"/>
    <w:uiPriority w:val="39"/>
    <w:rsid w:val="0036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363D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header"/>
    <w:basedOn w:val="a"/>
    <w:link w:val="af"/>
    <w:rsid w:val="00363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Верхний колонтитул Знак"/>
    <w:basedOn w:val="a0"/>
    <w:link w:val="ae"/>
    <w:rsid w:val="00363D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0">
    <w:name w:val="footer"/>
    <w:basedOn w:val="a"/>
    <w:link w:val="af1"/>
    <w:rsid w:val="00363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Нижний колонтитул Знак"/>
    <w:basedOn w:val="a0"/>
    <w:link w:val="af0"/>
    <w:rsid w:val="00363D7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Hyperlink"/>
    <w:rsid w:val="00363D7E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363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3D7E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3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rsid w:val="00363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styleId="af4">
    <w:name w:val="Strong"/>
    <w:uiPriority w:val="22"/>
    <w:qFormat/>
    <w:rsid w:val="00363D7E"/>
    <w:rPr>
      <w:b/>
      <w:bCs/>
    </w:rPr>
  </w:style>
  <w:style w:type="paragraph" w:customStyle="1" w:styleId="ConsPlusTitle">
    <w:name w:val="ConsPlusTitle"/>
    <w:rsid w:val="0036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Абзац списка1"/>
    <w:basedOn w:val="a"/>
    <w:rsid w:val="00363D7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">
    <w:name w:val="S_Маркированный"/>
    <w:basedOn w:val="a"/>
    <w:link w:val="S2"/>
    <w:rsid w:val="00363D7E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aliases w:val="Мой Заголовок 1,Основной текст 1"/>
    <w:basedOn w:val="a"/>
    <w:link w:val="af6"/>
    <w:rsid w:val="00363D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basedOn w:val="a0"/>
    <w:link w:val="af5"/>
    <w:rsid w:val="00363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363D7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363D7E"/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Заголовок (Уровень 2)"/>
    <w:basedOn w:val="a"/>
    <w:next w:val="a9"/>
    <w:link w:val="24"/>
    <w:autoRedefine/>
    <w:rsid w:val="00363D7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4">
    <w:name w:val="Заголовок (Уровень 2) Знак"/>
    <w:link w:val="23"/>
    <w:locked/>
    <w:rsid w:val="00363D7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S2">
    <w:name w:val="S_Маркированный Знак2"/>
    <w:link w:val="S"/>
    <w:locked/>
    <w:rsid w:val="00363D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36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3D7E"/>
    <w:pPr>
      <w:widowControl w:val="0"/>
      <w:autoSpaceDE w:val="0"/>
      <w:autoSpaceDN w:val="0"/>
      <w:adjustRightInd w:val="0"/>
      <w:spacing w:after="0" w:line="497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6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63D7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63D7E"/>
    <w:rPr>
      <w:rFonts w:ascii="Book Antiqua" w:hAnsi="Book Antiqua" w:cs="Book Antiqua"/>
      <w:b/>
      <w:bCs/>
      <w:sz w:val="24"/>
      <w:szCs w:val="24"/>
    </w:rPr>
  </w:style>
  <w:style w:type="paragraph" w:styleId="31">
    <w:name w:val="Body Text 3"/>
    <w:basedOn w:val="a"/>
    <w:link w:val="32"/>
    <w:rsid w:val="00363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3D7E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Основной текст 31"/>
    <w:basedOn w:val="a"/>
    <w:rsid w:val="00363D7E"/>
    <w:pPr>
      <w:spacing w:after="0" w:line="240" w:lineRule="auto"/>
      <w:jc w:val="both"/>
    </w:pPr>
    <w:rPr>
      <w:rFonts w:ascii="Futuris" w:eastAsia="Times New Roman" w:hAnsi="Futuris" w:cs="Futuris"/>
      <w:sz w:val="28"/>
      <w:szCs w:val="28"/>
      <w:lang w:eastAsia="zh-CN"/>
    </w:rPr>
  </w:style>
  <w:style w:type="paragraph" w:styleId="af7">
    <w:name w:val="List Paragraph"/>
    <w:basedOn w:val="a"/>
    <w:qFormat/>
    <w:rsid w:val="00363D7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4Exact">
    <w:name w:val="Body text (4) Exact"/>
    <w:basedOn w:val="a0"/>
    <w:uiPriority w:val="99"/>
    <w:rsid w:val="00363D7E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uiPriority w:val="99"/>
    <w:rsid w:val="00363D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363D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48">
    <w:name w:val="Body text (4) + 8"/>
    <w:aliases w:val="5 pt"/>
    <w:basedOn w:val="Bodytext4"/>
    <w:uiPriority w:val="99"/>
    <w:rsid w:val="00363D7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Bodytext72">
    <w:name w:val="Body text (7)_"/>
    <w:basedOn w:val="a0"/>
    <w:uiPriority w:val="99"/>
    <w:rsid w:val="00363D7E"/>
    <w:rPr>
      <w:rFonts w:ascii="Times New Roman" w:hAnsi="Times New Roman"/>
      <w:spacing w:val="-10"/>
      <w:sz w:val="15"/>
      <w:szCs w:val="15"/>
      <w:shd w:val="clear" w:color="auto" w:fill="FFFFFF"/>
    </w:rPr>
  </w:style>
  <w:style w:type="character" w:customStyle="1" w:styleId="Bodytext91">
    <w:name w:val="Body text + 9"/>
    <w:aliases w:val="5 pt4"/>
    <w:basedOn w:val="Bodytext"/>
    <w:uiPriority w:val="99"/>
    <w:rsid w:val="00363D7E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363D7E"/>
    <w:rPr>
      <w:rFonts w:ascii="Bookman Old Style" w:hAnsi="Bookman Old Style" w:cs="Bookman Old Style"/>
      <w:sz w:val="20"/>
      <w:szCs w:val="20"/>
      <w:shd w:val="clear" w:color="auto" w:fill="FFFFFF"/>
    </w:rPr>
  </w:style>
  <w:style w:type="character" w:customStyle="1" w:styleId="BodytextBookmanOldStyle4">
    <w:name w:val="Body text + Bookman Old Style4"/>
    <w:aliases w:val="10 pt4"/>
    <w:basedOn w:val="Bodytext"/>
    <w:uiPriority w:val="99"/>
    <w:rsid w:val="00363D7E"/>
    <w:rPr>
      <w:rFonts w:ascii="Bookman Old Style" w:hAnsi="Bookman Old Style" w:cs="Bookman Old Style"/>
      <w:sz w:val="20"/>
      <w:szCs w:val="20"/>
      <w:shd w:val="clear" w:color="auto" w:fill="FFFFFF"/>
      <w:lang w:val="en-US" w:eastAsia="en-US"/>
    </w:rPr>
  </w:style>
  <w:style w:type="character" w:customStyle="1" w:styleId="BodytextArial">
    <w:name w:val="Body text + Arial"/>
    <w:aliases w:val="26 pt"/>
    <w:basedOn w:val="Bodytext"/>
    <w:uiPriority w:val="99"/>
    <w:rsid w:val="00363D7E"/>
    <w:rPr>
      <w:rFonts w:ascii="Arial" w:hAnsi="Arial" w:cs="Arial"/>
      <w:sz w:val="52"/>
      <w:szCs w:val="52"/>
      <w:shd w:val="clear" w:color="auto" w:fill="FFFFFF"/>
      <w:lang w:val="en-US" w:eastAsia="en-US"/>
    </w:rPr>
  </w:style>
  <w:style w:type="character" w:customStyle="1" w:styleId="BodytextArial2">
    <w:name w:val="Body text + Arial2"/>
    <w:aliases w:val="26 pt1"/>
    <w:basedOn w:val="Bodytext"/>
    <w:uiPriority w:val="99"/>
    <w:rsid w:val="00363D7E"/>
    <w:rPr>
      <w:rFonts w:ascii="Arial" w:hAnsi="Arial" w:cs="Arial"/>
      <w:sz w:val="52"/>
      <w:szCs w:val="52"/>
      <w:shd w:val="clear" w:color="auto" w:fill="FFFFFF"/>
    </w:rPr>
  </w:style>
  <w:style w:type="character" w:customStyle="1" w:styleId="BodytextBookmanOldStyle3">
    <w:name w:val="Body text + Bookman Old Style3"/>
    <w:aliases w:val="10 pt3,Spacing 0 pt"/>
    <w:basedOn w:val="Bodytext"/>
    <w:uiPriority w:val="99"/>
    <w:rsid w:val="00363D7E"/>
    <w:rPr>
      <w:rFonts w:ascii="Bookman Old Style" w:hAnsi="Bookman Old Style" w:cs="Bookman Old Style"/>
      <w:spacing w:val="-10"/>
      <w:sz w:val="20"/>
      <w:szCs w:val="20"/>
      <w:shd w:val="clear" w:color="auto" w:fill="FFFFFF"/>
      <w:lang w:val="en-US" w:eastAsia="en-US"/>
    </w:rPr>
  </w:style>
  <w:style w:type="character" w:customStyle="1" w:styleId="Tablecaption2">
    <w:name w:val="Table caption (2)_"/>
    <w:basedOn w:val="a0"/>
    <w:link w:val="Tablecaption20"/>
    <w:uiPriority w:val="99"/>
    <w:rsid w:val="00363D7E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rsid w:val="00363D7E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363D7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Bodytext20">
    <w:name w:val="Body text (2)"/>
    <w:basedOn w:val="a"/>
    <w:link w:val="Bodytext2"/>
    <w:uiPriority w:val="99"/>
    <w:rsid w:val="00363D7E"/>
    <w:pPr>
      <w:widowControl w:val="0"/>
      <w:shd w:val="clear" w:color="auto" w:fill="FFFFFF"/>
      <w:spacing w:before="360" w:after="240" w:line="302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Tablecaption20">
    <w:name w:val="Table caption (2)"/>
    <w:basedOn w:val="a"/>
    <w:link w:val="Tablecaption2"/>
    <w:uiPriority w:val="99"/>
    <w:rsid w:val="00363D7E"/>
    <w:pPr>
      <w:widowControl w:val="0"/>
      <w:shd w:val="clear" w:color="auto" w:fill="FFFFFF"/>
      <w:spacing w:after="0" w:line="281" w:lineRule="exact"/>
    </w:pPr>
    <w:rPr>
      <w:rFonts w:ascii="Times New Roman" w:hAnsi="Times New Roman"/>
      <w:sz w:val="19"/>
      <w:szCs w:val="19"/>
    </w:rPr>
  </w:style>
  <w:style w:type="paragraph" w:customStyle="1" w:styleId="Tablecaption0">
    <w:name w:val="Table caption"/>
    <w:basedOn w:val="a"/>
    <w:link w:val="Tablecaption"/>
    <w:uiPriority w:val="99"/>
    <w:rsid w:val="00363D7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af8">
    <w:name w:val="Гипертекстовая ссылка"/>
    <w:uiPriority w:val="99"/>
    <w:rsid w:val="00363D7E"/>
    <w:rPr>
      <w:b/>
      <w:bCs/>
      <w:color w:val="008000"/>
    </w:rPr>
  </w:style>
  <w:style w:type="character" w:customStyle="1" w:styleId="a6">
    <w:name w:val="Без интервала Знак"/>
    <w:link w:val="a5"/>
    <w:uiPriority w:val="1"/>
    <w:locked/>
    <w:rsid w:val="00363D7E"/>
    <w:rPr>
      <w:rFonts w:ascii="Calibri" w:eastAsia="Calibri" w:hAnsi="Calibri" w:cs="Times New Roman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363D7E"/>
  </w:style>
  <w:style w:type="paragraph" w:styleId="26">
    <w:name w:val="Body Text 2"/>
    <w:basedOn w:val="a"/>
    <w:link w:val="27"/>
    <w:rsid w:val="00363D7E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7">
    <w:name w:val="Основной текст 2 Знак"/>
    <w:basedOn w:val="a0"/>
    <w:link w:val="26"/>
    <w:rsid w:val="00363D7E"/>
    <w:rPr>
      <w:rFonts w:ascii="Arial" w:eastAsia="Times New Roman" w:hAnsi="Arial" w:cs="Arial"/>
      <w:sz w:val="28"/>
      <w:szCs w:val="24"/>
    </w:rPr>
  </w:style>
  <w:style w:type="paragraph" w:customStyle="1" w:styleId="ConsPlusCell">
    <w:name w:val="ConsPlusCell"/>
    <w:rsid w:val="00363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lock Text"/>
    <w:basedOn w:val="a"/>
    <w:rsid w:val="00363D7E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character" w:styleId="afa">
    <w:name w:val="page number"/>
    <w:basedOn w:val="a0"/>
    <w:rsid w:val="00363D7E"/>
  </w:style>
  <w:style w:type="paragraph" w:customStyle="1" w:styleId="14">
    <w:name w:val="Стиль1"/>
    <w:basedOn w:val="a"/>
    <w:rsid w:val="00363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Noeeu1">
    <w:name w:val="Noeeu1"/>
    <w:basedOn w:val="a"/>
    <w:rsid w:val="00363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363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FollowedHyperlink"/>
    <w:basedOn w:val="a0"/>
    <w:rsid w:val="00363D7E"/>
    <w:rPr>
      <w:color w:val="800080"/>
      <w:u w:val="single"/>
    </w:rPr>
  </w:style>
  <w:style w:type="paragraph" w:customStyle="1" w:styleId="Style4">
    <w:name w:val="Style4"/>
    <w:basedOn w:val="a"/>
    <w:rsid w:val="00363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363D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0">
    <w:name w:val="Знак Знак11"/>
    <w:basedOn w:val="a0"/>
    <w:rsid w:val="00363D7E"/>
    <w:rPr>
      <w:sz w:val="24"/>
      <w:szCs w:val="24"/>
    </w:rPr>
  </w:style>
  <w:style w:type="paragraph" w:styleId="afc">
    <w:name w:val="Title"/>
    <w:basedOn w:val="a"/>
    <w:link w:val="afd"/>
    <w:qFormat/>
    <w:rsid w:val="00363D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d">
    <w:name w:val="Название Знак"/>
    <w:basedOn w:val="a0"/>
    <w:link w:val="afc"/>
    <w:rsid w:val="00363D7E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3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3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7500</Words>
  <Characters>42754</Characters>
  <Application>Microsoft Office Word</Application>
  <DocSecurity>0</DocSecurity>
  <Lines>356</Lines>
  <Paragraphs>100</Paragraphs>
  <ScaleCrop>false</ScaleCrop>
  <Company>Grizli777</Company>
  <LinksUpToDate>false</LinksUpToDate>
  <CharactersWithSpaces>50154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Stozhkova</cp:lastModifiedBy>
  <cp:revision>4</cp:revision>
  <dcterms:created xsi:type="dcterms:W3CDTF">2015-10-23T09:41:00Z</dcterms:created>
  <dcterms:modified xsi:type="dcterms:W3CDTF">2015-10-27T03:51:00Z</dcterms:modified>
</cp:coreProperties>
</file>